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3AD" w:rsidRPr="00667C17" w:rsidRDefault="009433AD" w:rsidP="002606A4">
      <w:pPr>
        <w:numPr>
          <w:ilvl w:val="0"/>
          <w:numId w:val="3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</w:rPr>
      </w:pPr>
      <w:bookmarkStart w:id="0" w:name="_GoBack"/>
      <w:bookmarkEnd w:id="0"/>
      <w:r w:rsidRPr="00B57767">
        <w:rPr>
          <w:rFonts w:ascii="Arial" w:hAnsi="Arial" w:cs="Arial"/>
          <w:sz w:val="22"/>
          <w:szCs w:val="22"/>
        </w:rPr>
        <w:t>Key progress on planning and preparation for the Gold Coast 2018 Commonwealth Games</w:t>
      </w:r>
      <w:r w:rsidR="00FF4642" w:rsidRPr="00B57767">
        <w:rPr>
          <w:rFonts w:ascii="Arial" w:hAnsi="Arial" w:cs="Arial"/>
          <w:sz w:val="22"/>
          <w:szCs w:val="22"/>
        </w:rPr>
        <w:t xml:space="preserve"> (GC2018) </w:t>
      </w:r>
      <w:r w:rsidRPr="00B57767">
        <w:rPr>
          <w:rFonts w:ascii="Arial" w:hAnsi="Arial" w:cs="Arial"/>
          <w:sz w:val="22"/>
          <w:szCs w:val="22"/>
        </w:rPr>
        <w:t xml:space="preserve">since </w:t>
      </w:r>
      <w:r w:rsidR="0068114B" w:rsidRPr="00B57767">
        <w:rPr>
          <w:rFonts w:ascii="Arial" w:hAnsi="Arial" w:cs="Arial"/>
          <w:sz w:val="22"/>
          <w:szCs w:val="22"/>
        </w:rPr>
        <w:t xml:space="preserve">November </w:t>
      </w:r>
      <w:r w:rsidRPr="00B57767">
        <w:rPr>
          <w:rFonts w:ascii="Arial" w:hAnsi="Arial" w:cs="Arial"/>
          <w:sz w:val="22"/>
          <w:szCs w:val="22"/>
        </w:rPr>
        <w:t>2013 includes</w:t>
      </w:r>
      <w:r w:rsidRPr="00667C17">
        <w:rPr>
          <w:rFonts w:ascii="Arial" w:hAnsi="Arial" w:cs="Arial"/>
        </w:rPr>
        <w:t>:</w:t>
      </w:r>
    </w:p>
    <w:p w:rsidR="009433AD" w:rsidRPr="00E65E87" w:rsidRDefault="00D4077C" w:rsidP="002606A4">
      <w:pPr>
        <w:numPr>
          <w:ilvl w:val="0"/>
          <w:numId w:val="13"/>
        </w:numPr>
        <w:tabs>
          <w:tab w:val="clear" w:pos="1080"/>
          <w:tab w:val="num" w:pos="709"/>
        </w:tabs>
        <w:spacing w:before="120"/>
        <w:ind w:left="709" w:hanging="283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Commonwealth </w:t>
      </w:r>
      <w:r w:rsidR="0068114B" w:rsidRPr="00E65E87">
        <w:rPr>
          <w:rFonts w:ascii="Arial" w:hAnsi="Arial" w:cs="Arial"/>
          <w:color w:val="auto"/>
          <w:sz w:val="22"/>
          <w:szCs w:val="22"/>
        </w:rPr>
        <w:t xml:space="preserve">Games Village site demolition commenced on schedule in October 2013. On 24 March 2014 Grocon was announced as the preferred developer. Grocon will take possession of the Parklands site on 1 </w:t>
      </w:r>
      <w:r w:rsidR="00FF4642">
        <w:rPr>
          <w:rFonts w:ascii="Arial" w:hAnsi="Arial" w:cs="Arial"/>
          <w:color w:val="auto"/>
          <w:sz w:val="22"/>
          <w:szCs w:val="22"/>
        </w:rPr>
        <w:t>August</w:t>
      </w:r>
      <w:r w:rsidR="0068114B" w:rsidRPr="00E65E87">
        <w:rPr>
          <w:rFonts w:ascii="Arial" w:hAnsi="Arial" w:cs="Arial"/>
          <w:color w:val="auto"/>
          <w:sz w:val="22"/>
          <w:szCs w:val="22"/>
        </w:rPr>
        <w:t xml:space="preserve"> 2014</w:t>
      </w:r>
      <w:r w:rsidR="00E85582" w:rsidRPr="00E65E87">
        <w:rPr>
          <w:rFonts w:ascii="Arial" w:hAnsi="Arial" w:cs="Arial"/>
          <w:color w:val="auto"/>
          <w:sz w:val="22"/>
          <w:szCs w:val="22"/>
        </w:rPr>
        <w:t>.</w:t>
      </w:r>
    </w:p>
    <w:p w:rsidR="009433AD" w:rsidRPr="00E65E87" w:rsidRDefault="0068114B" w:rsidP="002606A4">
      <w:pPr>
        <w:numPr>
          <w:ilvl w:val="0"/>
          <w:numId w:val="13"/>
        </w:numPr>
        <w:tabs>
          <w:tab w:val="clear" w:pos="1080"/>
          <w:tab w:val="num" w:pos="709"/>
        </w:tabs>
        <w:spacing w:before="120"/>
        <w:ind w:left="709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E65E87">
        <w:rPr>
          <w:rFonts w:ascii="Arial" w:hAnsi="Arial" w:cs="Arial"/>
          <w:color w:val="auto"/>
          <w:sz w:val="22"/>
          <w:szCs w:val="22"/>
        </w:rPr>
        <w:t xml:space="preserve">Gold Coast Aquatic Centre Redevelopment was completed in June 2014 ahead of time and on budget </w:t>
      </w:r>
      <w:r w:rsidR="00E85582" w:rsidRPr="00E65E87">
        <w:rPr>
          <w:rFonts w:ascii="Arial" w:hAnsi="Arial" w:cs="Arial"/>
          <w:color w:val="auto"/>
          <w:sz w:val="22"/>
          <w:szCs w:val="22"/>
        </w:rPr>
        <w:t xml:space="preserve">and </w:t>
      </w:r>
      <w:r w:rsidR="00106469">
        <w:rPr>
          <w:rFonts w:ascii="Arial" w:hAnsi="Arial" w:cs="Arial"/>
          <w:color w:val="auto"/>
          <w:sz w:val="22"/>
          <w:szCs w:val="22"/>
        </w:rPr>
        <w:t xml:space="preserve">hosted </w:t>
      </w:r>
      <w:r w:rsidRPr="00E65E87">
        <w:rPr>
          <w:rFonts w:ascii="Arial" w:hAnsi="Arial" w:cs="Arial"/>
          <w:color w:val="auto"/>
          <w:sz w:val="22"/>
          <w:szCs w:val="22"/>
        </w:rPr>
        <w:t xml:space="preserve">the Pan Pacific </w:t>
      </w:r>
      <w:r w:rsidR="00FF4642">
        <w:rPr>
          <w:rFonts w:ascii="Arial" w:hAnsi="Arial" w:cs="Arial"/>
          <w:color w:val="auto"/>
          <w:sz w:val="22"/>
          <w:szCs w:val="22"/>
        </w:rPr>
        <w:t xml:space="preserve">Swimming </w:t>
      </w:r>
      <w:r w:rsidRPr="00E65E87">
        <w:rPr>
          <w:rFonts w:ascii="Arial" w:hAnsi="Arial" w:cs="Arial"/>
          <w:color w:val="auto"/>
          <w:sz w:val="22"/>
          <w:szCs w:val="22"/>
        </w:rPr>
        <w:t xml:space="preserve">Championships </w:t>
      </w:r>
      <w:r w:rsidR="00E85582" w:rsidRPr="00E65E87">
        <w:rPr>
          <w:rFonts w:ascii="Arial" w:hAnsi="Arial" w:cs="Arial"/>
          <w:color w:val="auto"/>
          <w:sz w:val="22"/>
          <w:szCs w:val="22"/>
        </w:rPr>
        <w:t>from 21-24</w:t>
      </w:r>
      <w:r w:rsidRPr="00E65E87">
        <w:rPr>
          <w:rFonts w:ascii="Arial" w:hAnsi="Arial" w:cs="Arial"/>
          <w:color w:val="auto"/>
          <w:sz w:val="22"/>
          <w:szCs w:val="22"/>
        </w:rPr>
        <w:t xml:space="preserve"> August 2014. </w:t>
      </w:r>
      <w:r w:rsidR="00E85582" w:rsidRPr="00E65E87">
        <w:rPr>
          <w:rFonts w:ascii="Arial" w:hAnsi="Arial" w:cs="Arial"/>
          <w:color w:val="auto"/>
          <w:sz w:val="22"/>
          <w:szCs w:val="22"/>
        </w:rPr>
        <w:t>Local industry participation in the project has been high with 90 per cent of contracts awarded to South East Queensland companies and contractors</w:t>
      </w:r>
      <w:r w:rsidR="009433AD" w:rsidRPr="00E65E87">
        <w:rPr>
          <w:rFonts w:ascii="Arial" w:hAnsi="Arial" w:cs="Arial"/>
          <w:color w:val="auto"/>
          <w:sz w:val="22"/>
          <w:szCs w:val="22"/>
        </w:rPr>
        <w:t>.</w:t>
      </w:r>
    </w:p>
    <w:p w:rsidR="009433AD" w:rsidRPr="00E65E87" w:rsidRDefault="0068114B" w:rsidP="002606A4">
      <w:pPr>
        <w:numPr>
          <w:ilvl w:val="0"/>
          <w:numId w:val="13"/>
        </w:numPr>
        <w:tabs>
          <w:tab w:val="clear" w:pos="1080"/>
          <w:tab w:val="num" w:pos="709"/>
        </w:tabs>
        <w:spacing w:before="120"/>
        <w:ind w:left="709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E85B53">
        <w:rPr>
          <w:rFonts w:ascii="Arial" w:hAnsi="Arial" w:cs="Arial"/>
          <w:i/>
          <w:color w:val="auto"/>
          <w:sz w:val="22"/>
          <w:szCs w:val="22"/>
        </w:rPr>
        <w:t>Embracing our Games Legacy</w:t>
      </w:r>
      <w:r w:rsidR="00E85582" w:rsidRPr="00E85B53">
        <w:rPr>
          <w:rFonts w:ascii="Arial" w:hAnsi="Arial" w:cs="Arial"/>
          <w:i/>
          <w:color w:val="auto"/>
          <w:sz w:val="22"/>
          <w:szCs w:val="22"/>
        </w:rPr>
        <w:t>: Queensland’s legacy for the Gold Coast 2018 Commonwealth Games</w:t>
      </w:r>
      <w:r w:rsidR="00E85582" w:rsidRPr="00EA212B">
        <w:rPr>
          <w:rFonts w:ascii="Arial" w:hAnsi="Arial" w:cs="Arial"/>
          <w:color w:val="auto"/>
          <w:sz w:val="22"/>
          <w:szCs w:val="22"/>
        </w:rPr>
        <w:t xml:space="preserve"> </w:t>
      </w:r>
      <w:r w:rsidRPr="00E65E87">
        <w:rPr>
          <w:rFonts w:ascii="Arial" w:hAnsi="Arial" w:cs="Arial"/>
          <w:color w:val="auto"/>
          <w:sz w:val="22"/>
          <w:szCs w:val="22"/>
        </w:rPr>
        <w:t xml:space="preserve">was </w:t>
      </w:r>
      <w:r w:rsidR="009433AD" w:rsidRPr="00E65E87">
        <w:rPr>
          <w:rFonts w:ascii="Arial" w:hAnsi="Arial" w:cs="Arial"/>
          <w:color w:val="auto"/>
          <w:sz w:val="22"/>
          <w:szCs w:val="22"/>
        </w:rPr>
        <w:t xml:space="preserve">publicly </w:t>
      </w:r>
      <w:r w:rsidR="00D4077C">
        <w:rPr>
          <w:rFonts w:ascii="Arial" w:hAnsi="Arial" w:cs="Arial"/>
          <w:color w:val="auto"/>
          <w:sz w:val="22"/>
          <w:szCs w:val="22"/>
        </w:rPr>
        <w:t xml:space="preserve">released on 30 December 2013 and </w:t>
      </w:r>
      <w:r w:rsidR="00E65E87" w:rsidRPr="00E65E87">
        <w:rPr>
          <w:rFonts w:ascii="Arial" w:hAnsi="Arial" w:cs="Arial"/>
          <w:color w:val="auto"/>
          <w:sz w:val="22"/>
          <w:szCs w:val="22"/>
        </w:rPr>
        <w:t>launched</w:t>
      </w:r>
      <w:r w:rsidR="009433AD" w:rsidRPr="00E65E87">
        <w:rPr>
          <w:rFonts w:ascii="Arial" w:hAnsi="Arial" w:cs="Arial"/>
          <w:color w:val="auto"/>
          <w:sz w:val="22"/>
          <w:szCs w:val="22"/>
        </w:rPr>
        <w:t xml:space="preserve"> </w:t>
      </w:r>
      <w:r w:rsidR="002606A4">
        <w:rPr>
          <w:rFonts w:ascii="Arial" w:hAnsi="Arial" w:cs="Arial"/>
          <w:color w:val="auto"/>
          <w:sz w:val="22"/>
          <w:szCs w:val="22"/>
        </w:rPr>
        <w:t>on 29 </w:t>
      </w:r>
      <w:r w:rsidRPr="00E65E87">
        <w:rPr>
          <w:rFonts w:ascii="Arial" w:hAnsi="Arial" w:cs="Arial"/>
          <w:color w:val="auto"/>
          <w:sz w:val="22"/>
          <w:szCs w:val="22"/>
        </w:rPr>
        <w:t>January 2014</w:t>
      </w:r>
      <w:r w:rsidR="009433AD" w:rsidRPr="00E65E87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9433AD" w:rsidRPr="00E65E87" w:rsidRDefault="009433AD" w:rsidP="002606A4">
      <w:pPr>
        <w:numPr>
          <w:ilvl w:val="0"/>
          <w:numId w:val="13"/>
        </w:numPr>
        <w:tabs>
          <w:tab w:val="clear" w:pos="1080"/>
          <w:tab w:val="num" w:pos="709"/>
        </w:tabs>
        <w:spacing w:before="120"/>
        <w:ind w:left="709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E65E87">
        <w:rPr>
          <w:rFonts w:ascii="Arial" w:hAnsi="Arial" w:cs="Arial"/>
          <w:color w:val="auto"/>
          <w:sz w:val="22"/>
          <w:szCs w:val="22"/>
        </w:rPr>
        <w:t xml:space="preserve">Security and transport planning for </w:t>
      </w:r>
      <w:r w:rsidR="00D4077C">
        <w:rPr>
          <w:rFonts w:ascii="Arial" w:hAnsi="Arial" w:cs="Arial"/>
          <w:color w:val="auto"/>
          <w:sz w:val="22"/>
          <w:szCs w:val="22"/>
        </w:rPr>
        <w:t>GC2018</w:t>
      </w:r>
      <w:r w:rsidR="00E65E87" w:rsidRPr="00E65E87">
        <w:rPr>
          <w:rFonts w:ascii="Arial" w:hAnsi="Arial" w:cs="Arial"/>
          <w:color w:val="auto"/>
          <w:sz w:val="22"/>
          <w:szCs w:val="22"/>
        </w:rPr>
        <w:t xml:space="preserve"> is well progressed</w:t>
      </w:r>
      <w:r w:rsidR="0077270E" w:rsidRPr="00E65E87">
        <w:rPr>
          <w:rFonts w:ascii="Arial" w:hAnsi="Arial" w:cs="Arial"/>
          <w:color w:val="auto"/>
          <w:sz w:val="22"/>
          <w:szCs w:val="22"/>
        </w:rPr>
        <w:t>.</w:t>
      </w:r>
      <w:r w:rsidRPr="00E65E87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68114B" w:rsidRPr="00E65E87" w:rsidRDefault="0068114B" w:rsidP="002606A4">
      <w:pPr>
        <w:numPr>
          <w:ilvl w:val="0"/>
          <w:numId w:val="13"/>
        </w:numPr>
        <w:tabs>
          <w:tab w:val="clear" w:pos="1080"/>
          <w:tab w:val="num" w:pos="709"/>
        </w:tabs>
        <w:spacing w:before="120"/>
        <w:ind w:left="709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E65E87">
        <w:rPr>
          <w:rFonts w:ascii="Arial" w:hAnsi="Arial" w:cs="Arial"/>
          <w:color w:val="auto"/>
          <w:sz w:val="22"/>
          <w:szCs w:val="22"/>
        </w:rPr>
        <w:t xml:space="preserve">A forward procurement plan and schedule </w:t>
      </w:r>
      <w:r w:rsidR="00FF4642">
        <w:rPr>
          <w:rFonts w:ascii="Arial" w:hAnsi="Arial" w:cs="Arial"/>
          <w:color w:val="auto"/>
          <w:sz w:val="22"/>
          <w:szCs w:val="22"/>
        </w:rPr>
        <w:t xml:space="preserve">for GC2018 </w:t>
      </w:r>
      <w:r w:rsidRPr="00E65E87">
        <w:rPr>
          <w:rFonts w:ascii="Arial" w:hAnsi="Arial" w:cs="Arial"/>
          <w:color w:val="auto"/>
          <w:sz w:val="22"/>
          <w:szCs w:val="22"/>
        </w:rPr>
        <w:t xml:space="preserve">were </w:t>
      </w:r>
      <w:r w:rsidR="00E85582" w:rsidRPr="00E65E87">
        <w:rPr>
          <w:rFonts w:ascii="Arial" w:hAnsi="Arial" w:cs="Arial"/>
          <w:color w:val="auto"/>
          <w:sz w:val="22"/>
          <w:szCs w:val="22"/>
        </w:rPr>
        <w:t>released on 17</w:t>
      </w:r>
      <w:r w:rsidRPr="00E65E87">
        <w:rPr>
          <w:rFonts w:ascii="Arial" w:hAnsi="Arial" w:cs="Arial"/>
          <w:color w:val="auto"/>
          <w:sz w:val="22"/>
          <w:szCs w:val="22"/>
        </w:rPr>
        <w:t xml:space="preserve"> June 2014. The schedule provides details of </w:t>
      </w:r>
      <w:r w:rsidR="00B0775D">
        <w:rPr>
          <w:rFonts w:ascii="Arial" w:hAnsi="Arial" w:cs="Arial"/>
          <w:color w:val="auto"/>
          <w:sz w:val="22"/>
          <w:szCs w:val="22"/>
        </w:rPr>
        <w:t>more than</w:t>
      </w:r>
      <w:r w:rsidRPr="00E65E87">
        <w:rPr>
          <w:rFonts w:ascii="Arial" w:hAnsi="Arial" w:cs="Arial"/>
          <w:color w:val="auto"/>
          <w:sz w:val="22"/>
          <w:szCs w:val="22"/>
        </w:rPr>
        <w:t xml:space="preserve"> 270 procurement packages across </w:t>
      </w:r>
      <w:r w:rsidR="00E85582" w:rsidRPr="00E65E87">
        <w:rPr>
          <w:rFonts w:ascii="Arial" w:hAnsi="Arial" w:cs="Arial"/>
          <w:color w:val="auto"/>
          <w:sz w:val="22"/>
          <w:szCs w:val="22"/>
        </w:rPr>
        <w:t>State Government agencies, the Gold Coast 2018 Commonwealth Games Corporation and the City of Gold Coast</w:t>
      </w:r>
      <w:r w:rsidRPr="00E65E87">
        <w:rPr>
          <w:rFonts w:ascii="Arial" w:hAnsi="Arial" w:cs="Arial"/>
          <w:color w:val="auto"/>
          <w:sz w:val="22"/>
          <w:szCs w:val="22"/>
        </w:rPr>
        <w:t xml:space="preserve"> that will be required between now and 2018.</w:t>
      </w:r>
    </w:p>
    <w:p w:rsidR="00E65E87" w:rsidRPr="00E65E87" w:rsidRDefault="00E65E87" w:rsidP="002606A4">
      <w:pPr>
        <w:numPr>
          <w:ilvl w:val="0"/>
          <w:numId w:val="13"/>
        </w:numPr>
        <w:tabs>
          <w:tab w:val="clear" w:pos="1080"/>
          <w:tab w:val="num" w:pos="709"/>
        </w:tabs>
        <w:spacing w:before="120"/>
        <w:ind w:left="709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E65E87">
        <w:rPr>
          <w:rFonts w:ascii="Arial" w:hAnsi="Arial" w:cs="Arial"/>
          <w:color w:val="auto"/>
          <w:sz w:val="22"/>
          <w:szCs w:val="22"/>
        </w:rPr>
        <w:t xml:space="preserve">The Embracing 2018 Business Development Framework was released on 17 June 2014. </w:t>
      </w:r>
    </w:p>
    <w:p w:rsidR="0068114B" w:rsidRDefault="0068114B" w:rsidP="002606A4">
      <w:pPr>
        <w:numPr>
          <w:ilvl w:val="0"/>
          <w:numId w:val="13"/>
        </w:numPr>
        <w:tabs>
          <w:tab w:val="clear" w:pos="1080"/>
          <w:tab w:val="num" w:pos="709"/>
        </w:tabs>
        <w:spacing w:before="120"/>
        <w:ind w:left="709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E65E87">
        <w:rPr>
          <w:rFonts w:ascii="Arial" w:hAnsi="Arial" w:cs="Arial"/>
          <w:color w:val="auto"/>
          <w:sz w:val="22"/>
          <w:szCs w:val="22"/>
        </w:rPr>
        <w:t>The Commonwealth Games Fede</w:t>
      </w:r>
      <w:r w:rsidR="00E85582" w:rsidRPr="00E65E87">
        <w:rPr>
          <w:rFonts w:ascii="Arial" w:hAnsi="Arial" w:cs="Arial"/>
          <w:color w:val="auto"/>
          <w:sz w:val="22"/>
          <w:szCs w:val="22"/>
        </w:rPr>
        <w:t xml:space="preserve">ration </w:t>
      </w:r>
      <w:r w:rsidRPr="00E65E87">
        <w:rPr>
          <w:rFonts w:ascii="Arial" w:hAnsi="Arial" w:cs="Arial"/>
          <w:color w:val="auto"/>
          <w:sz w:val="22"/>
          <w:szCs w:val="22"/>
        </w:rPr>
        <w:t xml:space="preserve">Coordination Commission conducted the first review of </w:t>
      </w:r>
      <w:r w:rsidR="00FF4642">
        <w:rPr>
          <w:rFonts w:ascii="Arial" w:hAnsi="Arial" w:cs="Arial"/>
          <w:color w:val="auto"/>
          <w:sz w:val="22"/>
          <w:szCs w:val="22"/>
        </w:rPr>
        <w:t>GC2018</w:t>
      </w:r>
      <w:r w:rsidR="00E85582" w:rsidRPr="00E65E87">
        <w:rPr>
          <w:rFonts w:ascii="Arial" w:hAnsi="Arial" w:cs="Arial"/>
          <w:color w:val="auto"/>
          <w:sz w:val="22"/>
          <w:szCs w:val="22"/>
        </w:rPr>
        <w:t xml:space="preserve"> planning</w:t>
      </w:r>
      <w:r w:rsidRPr="00E65E87">
        <w:rPr>
          <w:rFonts w:ascii="Arial" w:hAnsi="Arial" w:cs="Arial"/>
          <w:color w:val="auto"/>
          <w:sz w:val="22"/>
          <w:szCs w:val="22"/>
        </w:rPr>
        <w:t xml:space="preserve"> progress in November 2013. The Coordination Commission reported that it was satisfied with the progress to date.</w:t>
      </w:r>
    </w:p>
    <w:p w:rsidR="00494577" w:rsidRDefault="00106469" w:rsidP="002606A4">
      <w:pPr>
        <w:numPr>
          <w:ilvl w:val="0"/>
          <w:numId w:val="3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67C17">
        <w:rPr>
          <w:rFonts w:ascii="Arial" w:hAnsi="Arial" w:cs="Arial"/>
          <w:i/>
          <w:sz w:val="22"/>
          <w:szCs w:val="22"/>
        </w:rPr>
        <w:t>Ahead of the Games: The inside story on Gold Coast 2018 Commonwealth Games™</w:t>
      </w:r>
      <w:r w:rsidRPr="00106469">
        <w:rPr>
          <w:rFonts w:ascii="Arial" w:hAnsi="Arial" w:cs="Arial"/>
          <w:sz w:val="22"/>
          <w:szCs w:val="22"/>
        </w:rPr>
        <w:t xml:space="preserve"> </w:t>
      </w:r>
      <w:r w:rsidRPr="00667C17">
        <w:rPr>
          <w:rFonts w:ascii="Arial" w:hAnsi="Arial" w:cs="Arial"/>
          <w:i/>
          <w:sz w:val="22"/>
          <w:szCs w:val="22"/>
        </w:rPr>
        <w:t>preparations</w:t>
      </w:r>
      <w:r w:rsidRPr="00106469">
        <w:rPr>
          <w:rFonts w:ascii="Arial" w:hAnsi="Arial" w:cs="Arial"/>
          <w:sz w:val="22"/>
          <w:szCs w:val="22"/>
        </w:rPr>
        <w:t xml:space="preserve"> is a single source of information on GC2018 programs, progress and budget. It will be promoted on</w:t>
      </w:r>
      <w:r w:rsidR="009A3061">
        <w:rPr>
          <w:rFonts w:ascii="Arial" w:hAnsi="Arial" w:cs="Arial"/>
          <w:sz w:val="22"/>
          <w:szCs w:val="22"/>
        </w:rPr>
        <w:t>line</w:t>
      </w:r>
      <w:r w:rsidR="00B57767">
        <w:rPr>
          <w:rFonts w:ascii="Arial" w:hAnsi="Arial" w:cs="Arial"/>
          <w:sz w:val="22"/>
          <w:szCs w:val="22"/>
        </w:rPr>
        <w:t xml:space="preserve"> </w:t>
      </w:r>
      <w:r w:rsidRPr="00106469">
        <w:rPr>
          <w:rFonts w:ascii="Arial" w:hAnsi="Arial" w:cs="Arial"/>
          <w:sz w:val="22"/>
          <w:szCs w:val="22"/>
        </w:rPr>
        <w:t xml:space="preserve">through </w:t>
      </w:r>
      <w:r w:rsidR="009A3061">
        <w:rPr>
          <w:rFonts w:ascii="Arial" w:hAnsi="Arial" w:cs="Arial"/>
          <w:sz w:val="22"/>
          <w:szCs w:val="22"/>
        </w:rPr>
        <w:t xml:space="preserve">the “Embracing 2018” website and </w:t>
      </w:r>
      <w:r w:rsidRPr="00106469">
        <w:rPr>
          <w:rFonts w:ascii="Arial" w:hAnsi="Arial" w:cs="Arial"/>
          <w:sz w:val="22"/>
          <w:szCs w:val="22"/>
        </w:rPr>
        <w:t>relevant Games Partner webs</w:t>
      </w:r>
      <w:r w:rsidR="009A3061">
        <w:rPr>
          <w:rFonts w:ascii="Arial" w:hAnsi="Arial" w:cs="Arial"/>
          <w:sz w:val="22"/>
          <w:szCs w:val="22"/>
        </w:rPr>
        <w:t>ites, and also promoted through E</w:t>
      </w:r>
      <w:r w:rsidRPr="00106469">
        <w:rPr>
          <w:rFonts w:ascii="Arial" w:hAnsi="Arial" w:cs="Arial"/>
          <w:sz w:val="22"/>
          <w:szCs w:val="22"/>
        </w:rPr>
        <w:t>mbracing 2018 social media channels.</w:t>
      </w:r>
    </w:p>
    <w:p w:rsidR="00DE65E1" w:rsidRDefault="00AB3F7F" w:rsidP="00B0775D">
      <w:pPr>
        <w:numPr>
          <w:ilvl w:val="0"/>
          <w:numId w:val="3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A212B">
        <w:rPr>
          <w:rFonts w:ascii="Arial" w:hAnsi="Arial" w:cs="Arial"/>
          <w:sz w:val="22"/>
          <w:szCs w:val="22"/>
          <w:u w:val="single"/>
        </w:rPr>
        <w:t>Cabinet noted</w:t>
      </w:r>
      <w:r w:rsidR="007C6210" w:rsidRPr="00E65E87">
        <w:rPr>
          <w:rFonts w:ascii="Arial" w:hAnsi="Arial" w:cs="Arial"/>
          <w:sz w:val="22"/>
          <w:szCs w:val="22"/>
        </w:rPr>
        <w:t xml:space="preserve"> the </w:t>
      </w:r>
      <w:r w:rsidR="00B0775D">
        <w:rPr>
          <w:rFonts w:ascii="Arial" w:hAnsi="Arial" w:cs="Arial"/>
          <w:sz w:val="22"/>
          <w:szCs w:val="22"/>
        </w:rPr>
        <w:t>progress</w:t>
      </w:r>
      <w:r w:rsidR="007C6210" w:rsidRPr="00E65E87">
        <w:rPr>
          <w:rFonts w:ascii="Arial" w:hAnsi="Arial" w:cs="Arial"/>
          <w:sz w:val="22"/>
          <w:szCs w:val="22"/>
        </w:rPr>
        <w:t xml:space="preserve"> report outlining planning and preparation for </w:t>
      </w:r>
      <w:r w:rsidR="00B0775D" w:rsidRPr="00B0775D">
        <w:rPr>
          <w:rFonts w:ascii="Arial" w:hAnsi="Arial" w:cs="Arial"/>
          <w:sz w:val="22"/>
          <w:szCs w:val="22"/>
        </w:rPr>
        <w:t>the Gold Coast 2018 Commonwealth Games</w:t>
      </w:r>
      <w:r w:rsidR="007C6210" w:rsidRPr="00E65E87">
        <w:rPr>
          <w:rFonts w:ascii="Arial" w:hAnsi="Arial" w:cs="Arial"/>
          <w:sz w:val="22"/>
          <w:szCs w:val="22"/>
        </w:rPr>
        <w:t>.</w:t>
      </w:r>
    </w:p>
    <w:p w:rsidR="007F011E" w:rsidRDefault="007F011E" w:rsidP="002606A4">
      <w:pPr>
        <w:numPr>
          <w:ilvl w:val="0"/>
          <w:numId w:val="3"/>
        </w:numPr>
        <w:tabs>
          <w:tab w:val="clear" w:pos="720"/>
          <w:tab w:val="num" w:pos="426"/>
        </w:tabs>
        <w:spacing w:before="3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F011E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7C7622" w:rsidRPr="007F011E" w:rsidRDefault="00B0775D" w:rsidP="002606A4">
      <w:pPr>
        <w:numPr>
          <w:ilvl w:val="1"/>
          <w:numId w:val="3"/>
        </w:numPr>
        <w:tabs>
          <w:tab w:val="clear" w:pos="1443"/>
          <w:tab w:val="num" w:pos="851"/>
        </w:tabs>
        <w:spacing w:before="120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</w:t>
      </w:r>
      <w:r w:rsidR="009A3061">
        <w:rPr>
          <w:rFonts w:ascii="Arial" w:hAnsi="Arial" w:cs="Arial"/>
          <w:sz w:val="22"/>
          <w:szCs w:val="22"/>
        </w:rPr>
        <w:t>.</w:t>
      </w:r>
    </w:p>
    <w:sectPr w:rsidR="007C7622" w:rsidRPr="007F011E" w:rsidSect="002606A4">
      <w:headerReference w:type="first" r:id="rId11"/>
      <w:pgSz w:w="11907" w:h="16840" w:code="9"/>
      <w:pgMar w:top="1134" w:right="1134" w:bottom="1134" w:left="1134" w:header="709" w:footer="709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0A4" w:rsidRDefault="006140A4">
      <w:r>
        <w:separator/>
      </w:r>
    </w:p>
  </w:endnote>
  <w:endnote w:type="continuationSeparator" w:id="0">
    <w:p w:rsidR="006140A4" w:rsidRDefault="00614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0A4" w:rsidRDefault="006140A4">
      <w:r>
        <w:separator/>
      </w:r>
    </w:p>
  </w:footnote>
  <w:footnote w:type="continuationSeparator" w:id="0">
    <w:p w:rsidR="006140A4" w:rsidRDefault="00614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D2E" w:rsidRDefault="00D65D2E" w:rsidP="00D951A7">
    <w:pPr>
      <w:pBdr>
        <w:top w:val="thinThickLargeGap" w:sz="24" w:space="1" w:color="auto"/>
        <w:left w:val="thinThickLargeGap" w:sz="24" w:space="4" w:color="auto"/>
        <w:bottom w:val="thinThickLargeGap" w:sz="24" w:space="1" w:color="auto"/>
        <w:right w:val="thinThickLargeGap" w:sz="24" w:space="4" w:color="auto"/>
      </w:pBdr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>Queensland Government</w:t>
    </w:r>
  </w:p>
  <w:p w:rsidR="00D65D2E" w:rsidRDefault="00D65D2E" w:rsidP="00D951A7">
    <w:pPr>
      <w:pBdr>
        <w:top w:val="thinThickLargeGap" w:sz="24" w:space="1" w:color="auto"/>
        <w:left w:val="thinThickLargeGap" w:sz="24" w:space="4" w:color="auto"/>
        <w:bottom w:val="thinThickLargeGap" w:sz="24" w:space="1" w:color="auto"/>
        <w:right w:val="thinThick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sz w:val="14"/>
        <w:u w:val="single"/>
      </w:rPr>
    </w:pPr>
  </w:p>
  <w:p w:rsidR="00D65D2E" w:rsidRDefault="00D65D2E" w:rsidP="00D951A7">
    <w:pPr>
      <w:pBdr>
        <w:top w:val="thinThickLargeGap" w:sz="24" w:space="1" w:color="auto"/>
        <w:left w:val="thinThickLargeGap" w:sz="24" w:space="4" w:color="auto"/>
        <w:bottom w:val="thinThickLargeGap" w:sz="24" w:space="1" w:color="auto"/>
        <w:right w:val="thinThickLargeGap" w:sz="24" w:space="4" w:color="auto"/>
      </w:pBdr>
      <w:tabs>
        <w:tab w:val="center" w:pos="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Cabinet – July 2014</w:t>
    </w:r>
  </w:p>
  <w:p w:rsidR="00D65D2E" w:rsidRDefault="00D65D2E" w:rsidP="00927A1B">
    <w:pPr>
      <w:pStyle w:val="Header"/>
      <w:spacing w:before="120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 xml:space="preserve">Periodic Planning Update on the Gold Coast 2018 Commonwealth Games </w:t>
    </w:r>
  </w:p>
  <w:p w:rsidR="00D65D2E" w:rsidRDefault="00D65D2E" w:rsidP="00927A1B">
    <w:pPr>
      <w:pStyle w:val="Header"/>
      <w:spacing w:before="120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Minister for Tourism, Major Events, Small Business and the Commonwealth Games</w:t>
    </w:r>
  </w:p>
  <w:p w:rsidR="00D65D2E" w:rsidRPr="00954897" w:rsidRDefault="00D65D2E" w:rsidP="007F011E">
    <w:pPr>
      <w:pStyle w:val="Header"/>
      <w:pBdr>
        <w:bottom w:val="single" w:sz="4" w:space="1" w:color="auto"/>
      </w:pBdr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2076"/>
    <w:multiLevelType w:val="hybridMultilevel"/>
    <w:tmpl w:val="8B2801D0"/>
    <w:lvl w:ilvl="0" w:tplc="16F2BFF4">
      <w:numFmt w:val="bullet"/>
      <w:lvlText w:val="-"/>
      <w:lvlJc w:val="left"/>
      <w:pPr>
        <w:ind w:left="1692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" w15:restartNumberingAfterBreak="0">
    <w:nsid w:val="065474EE"/>
    <w:multiLevelType w:val="hybridMultilevel"/>
    <w:tmpl w:val="40AEE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905E3"/>
    <w:multiLevelType w:val="hybridMultilevel"/>
    <w:tmpl w:val="32541C18"/>
    <w:lvl w:ilvl="0" w:tplc="4D98122C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  <w:szCs w:val="24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573B83"/>
    <w:multiLevelType w:val="hybridMultilevel"/>
    <w:tmpl w:val="150CC9C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04ACE"/>
    <w:multiLevelType w:val="hybridMultilevel"/>
    <w:tmpl w:val="30966516"/>
    <w:lvl w:ilvl="0" w:tplc="0C090001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b w:val="0"/>
        <w:i w:val="0"/>
        <w:sz w:val="24"/>
        <w:szCs w:val="24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  <w:szCs w:val="24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72083C"/>
    <w:multiLevelType w:val="hybridMultilevel"/>
    <w:tmpl w:val="51F8FF6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5B2CB6"/>
    <w:multiLevelType w:val="hybridMultilevel"/>
    <w:tmpl w:val="A7167A8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FD5418"/>
    <w:multiLevelType w:val="hybridMultilevel"/>
    <w:tmpl w:val="E694708C"/>
    <w:lvl w:ilvl="0" w:tplc="0C0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9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6478BD"/>
    <w:multiLevelType w:val="hybridMultilevel"/>
    <w:tmpl w:val="FCB2E3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91F5E"/>
    <w:multiLevelType w:val="hybridMultilevel"/>
    <w:tmpl w:val="DADE26B0"/>
    <w:lvl w:ilvl="0" w:tplc="ADB4882E">
      <w:numFmt w:val="bullet"/>
      <w:lvlText w:val="-"/>
      <w:lvlJc w:val="left"/>
      <w:pPr>
        <w:ind w:left="1085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2" w15:restartNumberingAfterBreak="0">
    <w:nsid w:val="5A705510"/>
    <w:multiLevelType w:val="hybridMultilevel"/>
    <w:tmpl w:val="3ECC735C"/>
    <w:lvl w:ilvl="0" w:tplc="954E6E54">
      <w:start w:val="1"/>
      <w:numFmt w:val="bullet"/>
      <w:pStyle w:val="CABSUBdotptbod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770B1"/>
    <w:multiLevelType w:val="hybridMultilevel"/>
    <w:tmpl w:val="94EEE46C"/>
    <w:lvl w:ilvl="0" w:tplc="4C0A7CD6">
      <w:start w:val="10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8025976"/>
    <w:multiLevelType w:val="hybridMultilevel"/>
    <w:tmpl w:val="6B9249D4"/>
    <w:lvl w:ilvl="0" w:tplc="2D9E8D34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F176F87"/>
    <w:multiLevelType w:val="hybridMultilevel"/>
    <w:tmpl w:val="38928D16"/>
    <w:lvl w:ilvl="0" w:tplc="570CF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15"/>
  </w:num>
  <w:num w:numId="4">
    <w:abstractNumId w:val="12"/>
  </w:num>
  <w:num w:numId="5">
    <w:abstractNumId w:val="2"/>
  </w:num>
  <w:num w:numId="6">
    <w:abstractNumId w:val="10"/>
  </w:num>
  <w:num w:numId="7">
    <w:abstractNumId w:val="1"/>
  </w:num>
  <w:num w:numId="8">
    <w:abstractNumId w:val="0"/>
  </w:num>
  <w:num w:numId="9">
    <w:abstractNumId w:val="8"/>
  </w:num>
  <w:num w:numId="10">
    <w:abstractNumId w:val="14"/>
  </w:num>
  <w:num w:numId="11">
    <w:abstractNumId w:val="13"/>
  </w:num>
  <w:num w:numId="12">
    <w:abstractNumId w:val="6"/>
  </w:num>
  <w:num w:numId="13">
    <w:abstractNumId w:val="5"/>
  </w:num>
  <w:num w:numId="14">
    <w:abstractNumId w:val="4"/>
  </w:num>
  <w:num w:numId="15">
    <w:abstractNumId w:val="11"/>
  </w:num>
  <w:num w:numId="16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DE"/>
    <w:rsid w:val="00002F37"/>
    <w:rsid w:val="00004F8C"/>
    <w:rsid w:val="00007022"/>
    <w:rsid w:val="0001076B"/>
    <w:rsid w:val="00015F4D"/>
    <w:rsid w:val="000161D5"/>
    <w:rsid w:val="00020ACD"/>
    <w:rsid w:val="00020EAF"/>
    <w:rsid w:val="00021188"/>
    <w:rsid w:val="00024D7C"/>
    <w:rsid w:val="00024E59"/>
    <w:rsid w:val="00025F47"/>
    <w:rsid w:val="000279BA"/>
    <w:rsid w:val="00036A66"/>
    <w:rsid w:val="00037013"/>
    <w:rsid w:val="00042229"/>
    <w:rsid w:val="000435D7"/>
    <w:rsid w:val="0004491D"/>
    <w:rsid w:val="0004702C"/>
    <w:rsid w:val="000501FD"/>
    <w:rsid w:val="00055E19"/>
    <w:rsid w:val="00065C3F"/>
    <w:rsid w:val="00070A40"/>
    <w:rsid w:val="00071271"/>
    <w:rsid w:val="00074A77"/>
    <w:rsid w:val="00075527"/>
    <w:rsid w:val="00076644"/>
    <w:rsid w:val="0009634A"/>
    <w:rsid w:val="00096E9F"/>
    <w:rsid w:val="000A0BA6"/>
    <w:rsid w:val="000A1D7D"/>
    <w:rsid w:val="000A2BAC"/>
    <w:rsid w:val="000A3C3B"/>
    <w:rsid w:val="000A4221"/>
    <w:rsid w:val="000A469F"/>
    <w:rsid w:val="000A6E5D"/>
    <w:rsid w:val="000A6F15"/>
    <w:rsid w:val="000A70E3"/>
    <w:rsid w:val="000A7D32"/>
    <w:rsid w:val="000B2E31"/>
    <w:rsid w:val="000C15F5"/>
    <w:rsid w:val="000C1D77"/>
    <w:rsid w:val="000C2437"/>
    <w:rsid w:val="000D05D6"/>
    <w:rsid w:val="000D1AE2"/>
    <w:rsid w:val="000D1BEC"/>
    <w:rsid w:val="000D747F"/>
    <w:rsid w:val="000D7D0C"/>
    <w:rsid w:val="000E043B"/>
    <w:rsid w:val="000E14C2"/>
    <w:rsid w:val="000E32BD"/>
    <w:rsid w:val="000E3F6A"/>
    <w:rsid w:val="000E6B41"/>
    <w:rsid w:val="000F14ED"/>
    <w:rsid w:val="00106469"/>
    <w:rsid w:val="0011516B"/>
    <w:rsid w:val="00116147"/>
    <w:rsid w:val="001205B1"/>
    <w:rsid w:val="001213BA"/>
    <w:rsid w:val="0012160D"/>
    <w:rsid w:val="001225E6"/>
    <w:rsid w:val="001227DD"/>
    <w:rsid w:val="00124644"/>
    <w:rsid w:val="00124FE2"/>
    <w:rsid w:val="00126CC9"/>
    <w:rsid w:val="00132BA2"/>
    <w:rsid w:val="00135271"/>
    <w:rsid w:val="001429F1"/>
    <w:rsid w:val="00142B80"/>
    <w:rsid w:val="001443E5"/>
    <w:rsid w:val="00145B31"/>
    <w:rsid w:val="0014649D"/>
    <w:rsid w:val="00146ED1"/>
    <w:rsid w:val="00150E29"/>
    <w:rsid w:val="0015685D"/>
    <w:rsid w:val="001568BE"/>
    <w:rsid w:val="00156C19"/>
    <w:rsid w:val="00160F4E"/>
    <w:rsid w:val="00164CA2"/>
    <w:rsid w:val="00171A56"/>
    <w:rsid w:val="00174255"/>
    <w:rsid w:val="00176480"/>
    <w:rsid w:val="0017782F"/>
    <w:rsid w:val="00180C0D"/>
    <w:rsid w:val="00182E54"/>
    <w:rsid w:val="00190A9B"/>
    <w:rsid w:val="001913A4"/>
    <w:rsid w:val="001924A7"/>
    <w:rsid w:val="00193236"/>
    <w:rsid w:val="00196639"/>
    <w:rsid w:val="00196DD7"/>
    <w:rsid w:val="001B3DBA"/>
    <w:rsid w:val="001B5837"/>
    <w:rsid w:val="001B7623"/>
    <w:rsid w:val="001C350C"/>
    <w:rsid w:val="001D1EA0"/>
    <w:rsid w:val="001D31D3"/>
    <w:rsid w:val="001E3CCD"/>
    <w:rsid w:val="001E5583"/>
    <w:rsid w:val="001E6C9A"/>
    <w:rsid w:val="001E74FA"/>
    <w:rsid w:val="001F45D1"/>
    <w:rsid w:val="001F4986"/>
    <w:rsid w:val="00201829"/>
    <w:rsid w:val="002038B3"/>
    <w:rsid w:val="00203DC8"/>
    <w:rsid w:val="0020467F"/>
    <w:rsid w:val="00204DF4"/>
    <w:rsid w:val="00216296"/>
    <w:rsid w:val="00224C79"/>
    <w:rsid w:val="002340EB"/>
    <w:rsid w:val="00236060"/>
    <w:rsid w:val="00236433"/>
    <w:rsid w:val="00236837"/>
    <w:rsid w:val="00236B11"/>
    <w:rsid w:val="00240160"/>
    <w:rsid w:val="00241808"/>
    <w:rsid w:val="00242B09"/>
    <w:rsid w:val="00242F22"/>
    <w:rsid w:val="00251615"/>
    <w:rsid w:val="0025407B"/>
    <w:rsid w:val="00254C87"/>
    <w:rsid w:val="002606A4"/>
    <w:rsid w:val="00260D4D"/>
    <w:rsid w:val="002651E9"/>
    <w:rsid w:val="00272544"/>
    <w:rsid w:val="00273B58"/>
    <w:rsid w:val="00281A8C"/>
    <w:rsid w:val="0028219A"/>
    <w:rsid w:val="00290B5D"/>
    <w:rsid w:val="00291649"/>
    <w:rsid w:val="00297F4C"/>
    <w:rsid w:val="002A4CF9"/>
    <w:rsid w:val="002A6C18"/>
    <w:rsid w:val="002A6F4E"/>
    <w:rsid w:val="002A6FC7"/>
    <w:rsid w:val="002A7348"/>
    <w:rsid w:val="002B1946"/>
    <w:rsid w:val="002C2415"/>
    <w:rsid w:val="002C3F28"/>
    <w:rsid w:val="002C3FF7"/>
    <w:rsid w:val="002D3203"/>
    <w:rsid w:val="002D484A"/>
    <w:rsid w:val="002D6CB2"/>
    <w:rsid w:val="002D7BD3"/>
    <w:rsid w:val="002E0529"/>
    <w:rsid w:val="002E346A"/>
    <w:rsid w:val="002E58D6"/>
    <w:rsid w:val="002E5AA0"/>
    <w:rsid w:val="002F0B16"/>
    <w:rsid w:val="002F7590"/>
    <w:rsid w:val="003005AA"/>
    <w:rsid w:val="0030078B"/>
    <w:rsid w:val="003023B8"/>
    <w:rsid w:val="003024B9"/>
    <w:rsid w:val="00303F2C"/>
    <w:rsid w:val="003117A0"/>
    <w:rsid w:val="00311887"/>
    <w:rsid w:val="00313461"/>
    <w:rsid w:val="00326134"/>
    <w:rsid w:val="003262FF"/>
    <w:rsid w:val="00330878"/>
    <w:rsid w:val="0033391A"/>
    <w:rsid w:val="00340EF2"/>
    <w:rsid w:val="00355608"/>
    <w:rsid w:val="00356337"/>
    <w:rsid w:val="003630BA"/>
    <w:rsid w:val="00363811"/>
    <w:rsid w:val="00364827"/>
    <w:rsid w:val="003737C1"/>
    <w:rsid w:val="003738E2"/>
    <w:rsid w:val="0038607C"/>
    <w:rsid w:val="003872CE"/>
    <w:rsid w:val="00391750"/>
    <w:rsid w:val="003924E3"/>
    <w:rsid w:val="003927E5"/>
    <w:rsid w:val="003A5BA9"/>
    <w:rsid w:val="003B0F8F"/>
    <w:rsid w:val="003C019F"/>
    <w:rsid w:val="003C19BE"/>
    <w:rsid w:val="003C1CF6"/>
    <w:rsid w:val="003C3859"/>
    <w:rsid w:val="003C5050"/>
    <w:rsid w:val="003C5E04"/>
    <w:rsid w:val="003C5F91"/>
    <w:rsid w:val="003C6CC6"/>
    <w:rsid w:val="003C71CD"/>
    <w:rsid w:val="003D2408"/>
    <w:rsid w:val="003E0994"/>
    <w:rsid w:val="003E2D89"/>
    <w:rsid w:val="003E4F39"/>
    <w:rsid w:val="003F037E"/>
    <w:rsid w:val="003F1D9E"/>
    <w:rsid w:val="003F79A6"/>
    <w:rsid w:val="004004E6"/>
    <w:rsid w:val="00401AB6"/>
    <w:rsid w:val="00412A34"/>
    <w:rsid w:val="0041418F"/>
    <w:rsid w:val="004149B9"/>
    <w:rsid w:val="00416615"/>
    <w:rsid w:val="00426218"/>
    <w:rsid w:val="004372BB"/>
    <w:rsid w:val="00441DA2"/>
    <w:rsid w:val="00444DCF"/>
    <w:rsid w:val="00455A5B"/>
    <w:rsid w:val="00461D48"/>
    <w:rsid w:val="00464036"/>
    <w:rsid w:val="004650A5"/>
    <w:rsid w:val="00467824"/>
    <w:rsid w:val="0047065C"/>
    <w:rsid w:val="00472C5C"/>
    <w:rsid w:val="00476361"/>
    <w:rsid w:val="004919B3"/>
    <w:rsid w:val="00494577"/>
    <w:rsid w:val="00496EED"/>
    <w:rsid w:val="0049713F"/>
    <w:rsid w:val="004979CA"/>
    <w:rsid w:val="00497AAB"/>
    <w:rsid w:val="004B1C84"/>
    <w:rsid w:val="004B3273"/>
    <w:rsid w:val="004C65A5"/>
    <w:rsid w:val="004D08B0"/>
    <w:rsid w:val="004D2FA5"/>
    <w:rsid w:val="004D7050"/>
    <w:rsid w:val="004E1FCD"/>
    <w:rsid w:val="004E27BD"/>
    <w:rsid w:val="004E348C"/>
    <w:rsid w:val="004E3BC5"/>
    <w:rsid w:val="004E573F"/>
    <w:rsid w:val="004E57F0"/>
    <w:rsid w:val="004F5293"/>
    <w:rsid w:val="00500E43"/>
    <w:rsid w:val="00511220"/>
    <w:rsid w:val="00512416"/>
    <w:rsid w:val="00515CB1"/>
    <w:rsid w:val="005203F9"/>
    <w:rsid w:val="00525679"/>
    <w:rsid w:val="00527730"/>
    <w:rsid w:val="005319D1"/>
    <w:rsid w:val="0053338B"/>
    <w:rsid w:val="005346F8"/>
    <w:rsid w:val="0054066A"/>
    <w:rsid w:val="00540A91"/>
    <w:rsid w:val="005425AB"/>
    <w:rsid w:val="005577AB"/>
    <w:rsid w:val="0056398B"/>
    <w:rsid w:val="00566B4C"/>
    <w:rsid w:val="00572FD1"/>
    <w:rsid w:val="00581AFB"/>
    <w:rsid w:val="005900A5"/>
    <w:rsid w:val="005922AD"/>
    <w:rsid w:val="00595679"/>
    <w:rsid w:val="00596A97"/>
    <w:rsid w:val="00597166"/>
    <w:rsid w:val="005A110E"/>
    <w:rsid w:val="005A25EE"/>
    <w:rsid w:val="005A2628"/>
    <w:rsid w:val="005A6673"/>
    <w:rsid w:val="005B0DE6"/>
    <w:rsid w:val="005C22B5"/>
    <w:rsid w:val="005C2B45"/>
    <w:rsid w:val="005C50E4"/>
    <w:rsid w:val="005C76C2"/>
    <w:rsid w:val="005D0C09"/>
    <w:rsid w:val="005D2BBE"/>
    <w:rsid w:val="005D5BB9"/>
    <w:rsid w:val="005D738A"/>
    <w:rsid w:val="005E0490"/>
    <w:rsid w:val="005E2243"/>
    <w:rsid w:val="005E7616"/>
    <w:rsid w:val="005F4D23"/>
    <w:rsid w:val="005F5F64"/>
    <w:rsid w:val="005F668F"/>
    <w:rsid w:val="005F7D28"/>
    <w:rsid w:val="00603BD4"/>
    <w:rsid w:val="00607FC6"/>
    <w:rsid w:val="006140A4"/>
    <w:rsid w:val="00615CDF"/>
    <w:rsid w:val="00624EF1"/>
    <w:rsid w:val="00626926"/>
    <w:rsid w:val="0063460F"/>
    <w:rsid w:val="00635AF4"/>
    <w:rsid w:val="00637F78"/>
    <w:rsid w:val="0064268C"/>
    <w:rsid w:val="00643D07"/>
    <w:rsid w:val="006443AB"/>
    <w:rsid w:val="00644A25"/>
    <w:rsid w:val="00644D03"/>
    <w:rsid w:val="006457D7"/>
    <w:rsid w:val="00653D2D"/>
    <w:rsid w:val="00656393"/>
    <w:rsid w:val="00656506"/>
    <w:rsid w:val="006573DA"/>
    <w:rsid w:val="00660BD1"/>
    <w:rsid w:val="00660E36"/>
    <w:rsid w:val="00662966"/>
    <w:rsid w:val="00662C89"/>
    <w:rsid w:val="00662F25"/>
    <w:rsid w:val="0066421E"/>
    <w:rsid w:val="006643B5"/>
    <w:rsid w:val="00667828"/>
    <w:rsid w:val="00667C17"/>
    <w:rsid w:val="00674D12"/>
    <w:rsid w:val="0067667D"/>
    <w:rsid w:val="0068114B"/>
    <w:rsid w:val="006A3369"/>
    <w:rsid w:val="006A7656"/>
    <w:rsid w:val="006B1E0B"/>
    <w:rsid w:val="006B7C2C"/>
    <w:rsid w:val="006C541B"/>
    <w:rsid w:val="006C60B6"/>
    <w:rsid w:val="006C620A"/>
    <w:rsid w:val="006D2CE7"/>
    <w:rsid w:val="006D6CAB"/>
    <w:rsid w:val="006D7033"/>
    <w:rsid w:val="006E25A6"/>
    <w:rsid w:val="006E3DE3"/>
    <w:rsid w:val="006F3628"/>
    <w:rsid w:val="00705FE2"/>
    <w:rsid w:val="00706BC6"/>
    <w:rsid w:val="00707988"/>
    <w:rsid w:val="00711119"/>
    <w:rsid w:val="007124BC"/>
    <w:rsid w:val="00713D9B"/>
    <w:rsid w:val="007404DF"/>
    <w:rsid w:val="00742804"/>
    <w:rsid w:val="00742832"/>
    <w:rsid w:val="00745F4C"/>
    <w:rsid w:val="007462EF"/>
    <w:rsid w:val="007472B1"/>
    <w:rsid w:val="007504D0"/>
    <w:rsid w:val="00754D57"/>
    <w:rsid w:val="00756C62"/>
    <w:rsid w:val="00763430"/>
    <w:rsid w:val="007653EB"/>
    <w:rsid w:val="00765A31"/>
    <w:rsid w:val="0077270E"/>
    <w:rsid w:val="0077416C"/>
    <w:rsid w:val="007820C7"/>
    <w:rsid w:val="00782539"/>
    <w:rsid w:val="007832BA"/>
    <w:rsid w:val="00793C9B"/>
    <w:rsid w:val="0079498D"/>
    <w:rsid w:val="00795986"/>
    <w:rsid w:val="007A5402"/>
    <w:rsid w:val="007B23AD"/>
    <w:rsid w:val="007B3385"/>
    <w:rsid w:val="007B3E25"/>
    <w:rsid w:val="007B604B"/>
    <w:rsid w:val="007B6771"/>
    <w:rsid w:val="007C44C9"/>
    <w:rsid w:val="007C549D"/>
    <w:rsid w:val="007C5B4B"/>
    <w:rsid w:val="007C6210"/>
    <w:rsid w:val="007C7622"/>
    <w:rsid w:val="007D0AFF"/>
    <w:rsid w:val="007D27DF"/>
    <w:rsid w:val="007D5192"/>
    <w:rsid w:val="007F011E"/>
    <w:rsid w:val="007F46E4"/>
    <w:rsid w:val="00800FA6"/>
    <w:rsid w:val="00802998"/>
    <w:rsid w:val="0080752D"/>
    <w:rsid w:val="00832489"/>
    <w:rsid w:val="00832C98"/>
    <w:rsid w:val="008335D9"/>
    <w:rsid w:val="00834946"/>
    <w:rsid w:val="00836701"/>
    <w:rsid w:val="00836F96"/>
    <w:rsid w:val="00837608"/>
    <w:rsid w:val="00841208"/>
    <w:rsid w:val="008454B4"/>
    <w:rsid w:val="008616B2"/>
    <w:rsid w:val="00862C15"/>
    <w:rsid w:val="008631E8"/>
    <w:rsid w:val="00863875"/>
    <w:rsid w:val="00863A5F"/>
    <w:rsid w:val="00865C6D"/>
    <w:rsid w:val="00867427"/>
    <w:rsid w:val="00870321"/>
    <w:rsid w:val="008812AB"/>
    <w:rsid w:val="00887B04"/>
    <w:rsid w:val="008912D9"/>
    <w:rsid w:val="00896277"/>
    <w:rsid w:val="008A3F6F"/>
    <w:rsid w:val="008A5056"/>
    <w:rsid w:val="008B2E7C"/>
    <w:rsid w:val="008C1D42"/>
    <w:rsid w:val="008C28CD"/>
    <w:rsid w:val="008C4A59"/>
    <w:rsid w:val="008C67D3"/>
    <w:rsid w:val="008D2CC8"/>
    <w:rsid w:val="008D79DA"/>
    <w:rsid w:val="008E5A3E"/>
    <w:rsid w:val="008E5FCF"/>
    <w:rsid w:val="008F3AEB"/>
    <w:rsid w:val="008F3BF9"/>
    <w:rsid w:val="008F3E50"/>
    <w:rsid w:val="008F748F"/>
    <w:rsid w:val="0090137E"/>
    <w:rsid w:val="0090183B"/>
    <w:rsid w:val="0090282F"/>
    <w:rsid w:val="00903653"/>
    <w:rsid w:val="0090465B"/>
    <w:rsid w:val="00910375"/>
    <w:rsid w:val="00911F6B"/>
    <w:rsid w:val="00912D67"/>
    <w:rsid w:val="00916188"/>
    <w:rsid w:val="009175A7"/>
    <w:rsid w:val="00927A1B"/>
    <w:rsid w:val="00934403"/>
    <w:rsid w:val="009433AD"/>
    <w:rsid w:val="009440DF"/>
    <w:rsid w:val="0094435A"/>
    <w:rsid w:val="00945BB8"/>
    <w:rsid w:val="0094685D"/>
    <w:rsid w:val="00950566"/>
    <w:rsid w:val="0095057D"/>
    <w:rsid w:val="009519BB"/>
    <w:rsid w:val="00954897"/>
    <w:rsid w:val="009551A2"/>
    <w:rsid w:val="00955946"/>
    <w:rsid w:val="009566B7"/>
    <w:rsid w:val="00962753"/>
    <w:rsid w:val="0096305E"/>
    <w:rsid w:val="00963885"/>
    <w:rsid w:val="0096443B"/>
    <w:rsid w:val="00971FF9"/>
    <w:rsid w:val="00977E67"/>
    <w:rsid w:val="00981D77"/>
    <w:rsid w:val="009904E1"/>
    <w:rsid w:val="009942C7"/>
    <w:rsid w:val="009A3061"/>
    <w:rsid w:val="009B590A"/>
    <w:rsid w:val="009B6CED"/>
    <w:rsid w:val="009C347C"/>
    <w:rsid w:val="009C6BF3"/>
    <w:rsid w:val="009E4AD9"/>
    <w:rsid w:val="009E4DC1"/>
    <w:rsid w:val="009E53DE"/>
    <w:rsid w:val="009F17C6"/>
    <w:rsid w:val="009F2656"/>
    <w:rsid w:val="009F31AF"/>
    <w:rsid w:val="009F38F9"/>
    <w:rsid w:val="009F4298"/>
    <w:rsid w:val="00A00A1D"/>
    <w:rsid w:val="00A03F3A"/>
    <w:rsid w:val="00A07270"/>
    <w:rsid w:val="00A118E7"/>
    <w:rsid w:val="00A1198C"/>
    <w:rsid w:val="00A12B03"/>
    <w:rsid w:val="00A14AA7"/>
    <w:rsid w:val="00A159BA"/>
    <w:rsid w:val="00A17ED0"/>
    <w:rsid w:val="00A21466"/>
    <w:rsid w:val="00A2192B"/>
    <w:rsid w:val="00A21DA9"/>
    <w:rsid w:val="00A273FD"/>
    <w:rsid w:val="00A323FA"/>
    <w:rsid w:val="00A41443"/>
    <w:rsid w:val="00A41C27"/>
    <w:rsid w:val="00A42808"/>
    <w:rsid w:val="00A43A2D"/>
    <w:rsid w:val="00A44CFB"/>
    <w:rsid w:val="00A45816"/>
    <w:rsid w:val="00A52F07"/>
    <w:rsid w:val="00A534C7"/>
    <w:rsid w:val="00A5402A"/>
    <w:rsid w:val="00A60FC2"/>
    <w:rsid w:val="00A63D34"/>
    <w:rsid w:val="00A64D87"/>
    <w:rsid w:val="00A6535B"/>
    <w:rsid w:val="00A674EC"/>
    <w:rsid w:val="00A727D9"/>
    <w:rsid w:val="00A77031"/>
    <w:rsid w:val="00A80E11"/>
    <w:rsid w:val="00A8135A"/>
    <w:rsid w:val="00A81835"/>
    <w:rsid w:val="00A82C44"/>
    <w:rsid w:val="00A84DAC"/>
    <w:rsid w:val="00A8533B"/>
    <w:rsid w:val="00A87BBE"/>
    <w:rsid w:val="00A92719"/>
    <w:rsid w:val="00A931E5"/>
    <w:rsid w:val="00A94979"/>
    <w:rsid w:val="00A95B60"/>
    <w:rsid w:val="00A9660A"/>
    <w:rsid w:val="00AA29DA"/>
    <w:rsid w:val="00AA34AB"/>
    <w:rsid w:val="00AA5852"/>
    <w:rsid w:val="00AB0AC2"/>
    <w:rsid w:val="00AB3F7F"/>
    <w:rsid w:val="00AB5421"/>
    <w:rsid w:val="00AB6F21"/>
    <w:rsid w:val="00AC0987"/>
    <w:rsid w:val="00AC1280"/>
    <w:rsid w:val="00AC157B"/>
    <w:rsid w:val="00AC2DED"/>
    <w:rsid w:val="00AC4D10"/>
    <w:rsid w:val="00AC5171"/>
    <w:rsid w:val="00AC588C"/>
    <w:rsid w:val="00AD0D3B"/>
    <w:rsid w:val="00AD463E"/>
    <w:rsid w:val="00AD6084"/>
    <w:rsid w:val="00AD6552"/>
    <w:rsid w:val="00AE26FF"/>
    <w:rsid w:val="00AE2C74"/>
    <w:rsid w:val="00AE7272"/>
    <w:rsid w:val="00AE7FE4"/>
    <w:rsid w:val="00AF610D"/>
    <w:rsid w:val="00B019F6"/>
    <w:rsid w:val="00B03072"/>
    <w:rsid w:val="00B0525E"/>
    <w:rsid w:val="00B0775D"/>
    <w:rsid w:val="00B11DE7"/>
    <w:rsid w:val="00B224CC"/>
    <w:rsid w:val="00B37845"/>
    <w:rsid w:val="00B42021"/>
    <w:rsid w:val="00B4670D"/>
    <w:rsid w:val="00B47FFB"/>
    <w:rsid w:val="00B502A0"/>
    <w:rsid w:val="00B55107"/>
    <w:rsid w:val="00B57767"/>
    <w:rsid w:val="00B61DB6"/>
    <w:rsid w:val="00B653FB"/>
    <w:rsid w:val="00B66F54"/>
    <w:rsid w:val="00B7340D"/>
    <w:rsid w:val="00B80D00"/>
    <w:rsid w:val="00B81AEB"/>
    <w:rsid w:val="00B83339"/>
    <w:rsid w:val="00B862ED"/>
    <w:rsid w:val="00B920B1"/>
    <w:rsid w:val="00B95D99"/>
    <w:rsid w:val="00B975B2"/>
    <w:rsid w:val="00B97FB4"/>
    <w:rsid w:val="00BA1162"/>
    <w:rsid w:val="00BB1AFC"/>
    <w:rsid w:val="00BB1B88"/>
    <w:rsid w:val="00BB3C14"/>
    <w:rsid w:val="00BB6C3A"/>
    <w:rsid w:val="00BB6CF8"/>
    <w:rsid w:val="00BC31B7"/>
    <w:rsid w:val="00BC3EEC"/>
    <w:rsid w:val="00BD18AC"/>
    <w:rsid w:val="00BD2038"/>
    <w:rsid w:val="00BD358A"/>
    <w:rsid w:val="00BD5C1A"/>
    <w:rsid w:val="00BE346E"/>
    <w:rsid w:val="00BF07D8"/>
    <w:rsid w:val="00BF2E69"/>
    <w:rsid w:val="00BF33FD"/>
    <w:rsid w:val="00BF35DF"/>
    <w:rsid w:val="00BF46CA"/>
    <w:rsid w:val="00BF7A8F"/>
    <w:rsid w:val="00C00ABB"/>
    <w:rsid w:val="00C043B6"/>
    <w:rsid w:val="00C07898"/>
    <w:rsid w:val="00C14499"/>
    <w:rsid w:val="00C14D53"/>
    <w:rsid w:val="00C156AE"/>
    <w:rsid w:val="00C16E01"/>
    <w:rsid w:val="00C17E3B"/>
    <w:rsid w:val="00C22D9F"/>
    <w:rsid w:val="00C23887"/>
    <w:rsid w:val="00C27E75"/>
    <w:rsid w:val="00C30A86"/>
    <w:rsid w:val="00C31326"/>
    <w:rsid w:val="00C3294E"/>
    <w:rsid w:val="00C36418"/>
    <w:rsid w:val="00C44A05"/>
    <w:rsid w:val="00C53213"/>
    <w:rsid w:val="00C55B4C"/>
    <w:rsid w:val="00C56BB8"/>
    <w:rsid w:val="00C5775D"/>
    <w:rsid w:val="00C60DC4"/>
    <w:rsid w:val="00C66C8F"/>
    <w:rsid w:val="00C72722"/>
    <w:rsid w:val="00C73F58"/>
    <w:rsid w:val="00C76A67"/>
    <w:rsid w:val="00C80128"/>
    <w:rsid w:val="00C82FCC"/>
    <w:rsid w:val="00C8584E"/>
    <w:rsid w:val="00C85FAA"/>
    <w:rsid w:val="00C86239"/>
    <w:rsid w:val="00C92776"/>
    <w:rsid w:val="00C963AC"/>
    <w:rsid w:val="00CA1FA2"/>
    <w:rsid w:val="00CA2008"/>
    <w:rsid w:val="00CA20FB"/>
    <w:rsid w:val="00CA25B5"/>
    <w:rsid w:val="00CA392B"/>
    <w:rsid w:val="00CA4FA3"/>
    <w:rsid w:val="00CB44E7"/>
    <w:rsid w:val="00CB68A5"/>
    <w:rsid w:val="00CC0268"/>
    <w:rsid w:val="00CC0A18"/>
    <w:rsid w:val="00CC2165"/>
    <w:rsid w:val="00CC26B5"/>
    <w:rsid w:val="00CD769E"/>
    <w:rsid w:val="00CE739C"/>
    <w:rsid w:val="00CF1C13"/>
    <w:rsid w:val="00CF323E"/>
    <w:rsid w:val="00CF56C4"/>
    <w:rsid w:val="00D006A3"/>
    <w:rsid w:val="00D05691"/>
    <w:rsid w:val="00D167A6"/>
    <w:rsid w:val="00D2051F"/>
    <w:rsid w:val="00D2057B"/>
    <w:rsid w:val="00D2071C"/>
    <w:rsid w:val="00D23989"/>
    <w:rsid w:val="00D2655D"/>
    <w:rsid w:val="00D27BDE"/>
    <w:rsid w:val="00D27F23"/>
    <w:rsid w:val="00D35970"/>
    <w:rsid w:val="00D363FD"/>
    <w:rsid w:val="00D4077C"/>
    <w:rsid w:val="00D41586"/>
    <w:rsid w:val="00D416BE"/>
    <w:rsid w:val="00D437D8"/>
    <w:rsid w:val="00D45E23"/>
    <w:rsid w:val="00D47C07"/>
    <w:rsid w:val="00D5003D"/>
    <w:rsid w:val="00D52B60"/>
    <w:rsid w:val="00D53293"/>
    <w:rsid w:val="00D61B5D"/>
    <w:rsid w:val="00D65D2E"/>
    <w:rsid w:val="00D67A5C"/>
    <w:rsid w:val="00D740A8"/>
    <w:rsid w:val="00D77AFE"/>
    <w:rsid w:val="00D82051"/>
    <w:rsid w:val="00D82FAC"/>
    <w:rsid w:val="00D84B5E"/>
    <w:rsid w:val="00D90FC2"/>
    <w:rsid w:val="00D951A7"/>
    <w:rsid w:val="00D96412"/>
    <w:rsid w:val="00D9723B"/>
    <w:rsid w:val="00DA3627"/>
    <w:rsid w:val="00DA6C5D"/>
    <w:rsid w:val="00DB1145"/>
    <w:rsid w:val="00DB36B7"/>
    <w:rsid w:val="00DB4347"/>
    <w:rsid w:val="00DC0DC9"/>
    <w:rsid w:val="00DC1AEE"/>
    <w:rsid w:val="00DD0CBF"/>
    <w:rsid w:val="00DD1780"/>
    <w:rsid w:val="00DE6515"/>
    <w:rsid w:val="00DE65E1"/>
    <w:rsid w:val="00DE73D5"/>
    <w:rsid w:val="00DF08D6"/>
    <w:rsid w:val="00DF0DB8"/>
    <w:rsid w:val="00DF2103"/>
    <w:rsid w:val="00DF2E2C"/>
    <w:rsid w:val="00DF4EB9"/>
    <w:rsid w:val="00DF60EB"/>
    <w:rsid w:val="00DF69A7"/>
    <w:rsid w:val="00E00AC0"/>
    <w:rsid w:val="00E0152E"/>
    <w:rsid w:val="00E02993"/>
    <w:rsid w:val="00E035B5"/>
    <w:rsid w:val="00E04CD4"/>
    <w:rsid w:val="00E05B6C"/>
    <w:rsid w:val="00E07DC6"/>
    <w:rsid w:val="00E11394"/>
    <w:rsid w:val="00E1205A"/>
    <w:rsid w:val="00E129B6"/>
    <w:rsid w:val="00E131E3"/>
    <w:rsid w:val="00E21673"/>
    <w:rsid w:val="00E302BD"/>
    <w:rsid w:val="00E3126B"/>
    <w:rsid w:val="00E34542"/>
    <w:rsid w:val="00E45911"/>
    <w:rsid w:val="00E464DD"/>
    <w:rsid w:val="00E539DE"/>
    <w:rsid w:val="00E53EFE"/>
    <w:rsid w:val="00E54C69"/>
    <w:rsid w:val="00E57406"/>
    <w:rsid w:val="00E6130D"/>
    <w:rsid w:val="00E65E87"/>
    <w:rsid w:val="00E664AC"/>
    <w:rsid w:val="00E67287"/>
    <w:rsid w:val="00E6756A"/>
    <w:rsid w:val="00E73044"/>
    <w:rsid w:val="00E814F1"/>
    <w:rsid w:val="00E844CC"/>
    <w:rsid w:val="00E84E0F"/>
    <w:rsid w:val="00E85582"/>
    <w:rsid w:val="00E85B53"/>
    <w:rsid w:val="00E9471B"/>
    <w:rsid w:val="00E94A4D"/>
    <w:rsid w:val="00E9632C"/>
    <w:rsid w:val="00E96BC7"/>
    <w:rsid w:val="00EA1E18"/>
    <w:rsid w:val="00EA212B"/>
    <w:rsid w:val="00EA41F6"/>
    <w:rsid w:val="00EA67FA"/>
    <w:rsid w:val="00EB074A"/>
    <w:rsid w:val="00EB6F56"/>
    <w:rsid w:val="00EC026F"/>
    <w:rsid w:val="00EC0396"/>
    <w:rsid w:val="00EC147F"/>
    <w:rsid w:val="00EC6CEC"/>
    <w:rsid w:val="00ED29FB"/>
    <w:rsid w:val="00EE23E9"/>
    <w:rsid w:val="00EE25B4"/>
    <w:rsid w:val="00EE2671"/>
    <w:rsid w:val="00EF0DF0"/>
    <w:rsid w:val="00EF1AD0"/>
    <w:rsid w:val="00EF2D7D"/>
    <w:rsid w:val="00EF3402"/>
    <w:rsid w:val="00EF6478"/>
    <w:rsid w:val="00F023B9"/>
    <w:rsid w:val="00F03AB9"/>
    <w:rsid w:val="00F03EA8"/>
    <w:rsid w:val="00F040CC"/>
    <w:rsid w:val="00F04337"/>
    <w:rsid w:val="00F15E91"/>
    <w:rsid w:val="00F174A3"/>
    <w:rsid w:val="00F37276"/>
    <w:rsid w:val="00F42517"/>
    <w:rsid w:val="00F46A67"/>
    <w:rsid w:val="00F515D3"/>
    <w:rsid w:val="00F52C90"/>
    <w:rsid w:val="00F561A5"/>
    <w:rsid w:val="00F56F1A"/>
    <w:rsid w:val="00F61B76"/>
    <w:rsid w:val="00F62145"/>
    <w:rsid w:val="00F658D6"/>
    <w:rsid w:val="00F659CC"/>
    <w:rsid w:val="00F679C1"/>
    <w:rsid w:val="00F74B2D"/>
    <w:rsid w:val="00F7607A"/>
    <w:rsid w:val="00F761AA"/>
    <w:rsid w:val="00F76D1C"/>
    <w:rsid w:val="00F77E3C"/>
    <w:rsid w:val="00F822D6"/>
    <w:rsid w:val="00F84EFB"/>
    <w:rsid w:val="00F86D59"/>
    <w:rsid w:val="00F87784"/>
    <w:rsid w:val="00F9043C"/>
    <w:rsid w:val="00F93C82"/>
    <w:rsid w:val="00F95913"/>
    <w:rsid w:val="00FA1638"/>
    <w:rsid w:val="00FA2A51"/>
    <w:rsid w:val="00FA33B7"/>
    <w:rsid w:val="00FA57B6"/>
    <w:rsid w:val="00FB0E21"/>
    <w:rsid w:val="00FB34E3"/>
    <w:rsid w:val="00FB6740"/>
    <w:rsid w:val="00FC203A"/>
    <w:rsid w:val="00FC3046"/>
    <w:rsid w:val="00FC4133"/>
    <w:rsid w:val="00FC4945"/>
    <w:rsid w:val="00FD034E"/>
    <w:rsid w:val="00FD0FF1"/>
    <w:rsid w:val="00FD28BA"/>
    <w:rsid w:val="00FD2CDD"/>
    <w:rsid w:val="00FD50B8"/>
    <w:rsid w:val="00FD5384"/>
    <w:rsid w:val="00FD65EB"/>
    <w:rsid w:val="00FD670B"/>
    <w:rsid w:val="00FE700A"/>
    <w:rsid w:val="00FE7F8B"/>
    <w:rsid w:val="00FF4642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B41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FF6C87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rsid w:val="00FF6C87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FF6C87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6C87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FF6C87"/>
  </w:style>
  <w:style w:type="paragraph" w:styleId="Footer">
    <w:name w:val="footer"/>
    <w:basedOn w:val="Normal"/>
    <w:link w:val="FooterChar"/>
    <w:uiPriority w:val="99"/>
    <w:rsid w:val="00FF6C8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E23E9"/>
    <w:rPr>
      <w:rFonts w:ascii="Tahoma" w:hAnsi="Tahoma" w:cs="Tahoma"/>
      <w:sz w:val="16"/>
      <w:szCs w:val="16"/>
    </w:rPr>
  </w:style>
  <w:style w:type="paragraph" w:customStyle="1" w:styleId="11">
    <w:name w:val="1(1)"/>
    <w:rsid w:val="000C15F5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94685D"/>
    <w:rPr>
      <w:color w:val="auto"/>
      <w:lang w:eastAsia="en-US"/>
    </w:rPr>
  </w:style>
  <w:style w:type="table" w:styleId="TableGrid">
    <w:name w:val="Table Grid"/>
    <w:basedOn w:val="TableNormal"/>
    <w:rsid w:val="0015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C31326"/>
    <w:rPr>
      <w:sz w:val="16"/>
      <w:szCs w:val="16"/>
    </w:rPr>
  </w:style>
  <w:style w:type="paragraph" w:styleId="CommentText">
    <w:name w:val="annotation text"/>
    <w:basedOn w:val="Normal"/>
    <w:semiHidden/>
    <w:rsid w:val="00C31326"/>
    <w:rPr>
      <w:sz w:val="20"/>
    </w:rPr>
  </w:style>
  <w:style w:type="paragraph" w:styleId="CommentSubject">
    <w:name w:val="annotation subject"/>
    <w:basedOn w:val="CommentText"/>
    <w:next w:val="CommentText"/>
    <w:semiHidden/>
    <w:rsid w:val="00C31326"/>
    <w:rPr>
      <w:b/>
      <w:bCs/>
    </w:rPr>
  </w:style>
  <w:style w:type="paragraph" w:customStyle="1" w:styleId="CABSUBdotptbody">
    <w:name w:val="CABSUB dot pt body"/>
    <w:basedOn w:val="Normal"/>
    <w:rsid w:val="00A21466"/>
    <w:pPr>
      <w:numPr>
        <w:numId w:val="4"/>
      </w:numPr>
    </w:pPr>
  </w:style>
  <w:style w:type="character" w:customStyle="1" w:styleId="FooterChar">
    <w:name w:val="Footer Char"/>
    <w:link w:val="Footer"/>
    <w:uiPriority w:val="99"/>
    <w:rsid w:val="000C1D77"/>
    <w:rPr>
      <w:color w:val="000000"/>
      <w:sz w:val="24"/>
    </w:rPr>
  </w:style>
  <w:style w:type="character" w:customStyle="1" w:styleId="HeaderChar">
    <w:name w:val="Header Char"/>
    <w:link w:val="Header"/>
    <w:uiPriority w:val="99"/>
    <w:rsid w:val="00AB3F7F"/>
    <w:rPr>
      <w:sz w:val="24"/>
    </w:rPr>
  </w:style>
  <w:style w:type="paragraph" w:styleId="ListParagraph">
    <w:name w:val="List Paragraph"/>
    <w:basedOn w:val="Normal"/>
    <w:uiPriority w:val="34"/>
    <w:qFormat/>
    <w:rsid w:val="00E00AC0"/>
    <w:pPr>
      <w:ind w:left="720"/>
    </w:pPr>
  </w:style>
  <w:style w:type="paragraph" w:styleId="Revision">
    <w:name w:val="Revision"/>
    <w:hidden/>
    <w:uiPriority w:val="99"/>
    <w:semiHidden/>
    <w:rsid w:val="00CB68A5"/>
    <w:rPr>
      <w:color w:val="000000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116147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116147"/>
    <w:rPr>
      <w:rFonts w:ascii="Calibri" w:eastAsia="Calibri" w:hAnsi="Calibri"/>
      <w:sz w:val="22"/>
      <w:szCs w:val="21"/>
      <w:lang w:eastAsia="en-US"/>
    </w:rPr>
  </w:style>
  <w:style w:type="character" w:styleId="Hyperlink">
    <w:name w:val="Hyperlink"/>
    <w:rsid w:val="002E0529"/>
    <w:rPr>
      <w:color w:val="0000FF"/>
      <w:u w:val="single"/>
    </w:rPr>
  </w:style>
  <w:style w:type="character" w:styleId="FollowedHyperlink">
    <w:name w:val="FollowedHyperlink"/>
    <w:basedOn w:val="DefaultParagraphFont"/>
    <w:rsid w:val="009A30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70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6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9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4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11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29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5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80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0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3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205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sktop\Inf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E853DE2347F4181EBA6EDC010AAFD" ma:contentTypeVersion="0" ma:contentTypeDescription="Create a new document." ma:contentTypeScope="" ma:versionID="46846d0ef203f5b32b4d62988c2d94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2c92a6e7810b0ee08e3d9e2005a2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BBAA749-7BE6-4F68-AB0E-EA9065E08C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5427FB-B8ED-4343-B414-4D2C9F547E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6BEEE5-7981-4893-863E-D9DBFE709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257089-7A26-457C-8A47-EE9AC8112FF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Info.dotx</Template>
  <TotalTime>0</TotalTime>
  <Pages>1</Pages>
  <Words>300</Words>
  <Characters>1667</Characters>
  <Application>Microsoft Office Word</Application>
  <DocSecurity>0</DocSecurity>
  <Lines>29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1966</CharactersWithSpaces>
  <SharedDoc>false</SharedDoc>
  <HyperlinkBase>https://www.cabinet.qld.gov.au/documents/2014/Jul/GCCommGames/</HyperlinkBase>
  <HLinks>
    <vt:vector size="6" baseType="variant">
      <vt:variant>
        <vt:i4>589827</vt:i4>
      </vt:variant>
      <vt:variant>
        <vt:i4>0</vt:i4>
      </vt:variant>
      <vt:variant>
        <vt:i4>0</vt:i4>
      </vt:variant>
      <vt:variant>
        <vt:i4>5</vt:i4>
      </vt:variant>
      <vt:variant>
        <vt:lpwstr>www.embracing2018.com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2014-09-08T00:51:00Z</cp:lastPrinted>
  <dcterms:created xsi:type="dcterms:W3CDTF">2017-10-25T01:15:00Z</dcterms:created>
  <dcterms:modified xsi:type="dcterms:W3CDTF">2018-03-06T01:24:00Z</dcterms:modified>
  <cp:category>Sport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IsMyDocuments">
    <vt:lpwstr>1</vt:lpwstr>
  </property>
</Properties>
</file>